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B3C3" w14:textId="688623E6" w:rsidR="00011089" w:rsidRPr="003C271F" w:rsidRDefault="00011089">
      <w:pPr>
        <w:rPr>
          <w:b/>
          <w:bCs/>
          <w:sz w:val="28"/>
          <w:szCs w:val="28"/>
        </w:rPr>
      </w:pPr>
      <w:bookmarkStart w:id="0" w:name="_GoBack"/>
      <w:bookmarkEnd w:id="0"/>
      <w:r w:rsidRPr="003C271F">
        <w:rPr>
          <w:b/>
          <w:bCs/>
          <w:sz w:val="28"/>
          <w:szCs w:val="28"/>
        </w:rPr>
        <w:t>Martedì 10 Settembre 2019</w:t>
      </w:r>
      <w:r w:rsidR="003C271F">
        <w:rPr>
          <w:b/>
          <w:bCs/>
          <w:sz w:val="28"/>
          <w:szCs w:val="28"/>
        </w:rPr>
        <w:t xml:space="preserve"> Seconda Sessione </w:t>
      </w:r>
      <w:proofErr w:type="gramStart"/>
      <w:r w:rsidR="003C271F">
        <w:rPr>
          <w:b/>
          <w:bCs/>
          <w:sz w:val="28"/>
          <w:szCs w:val="28"/>
        </w:rPr>
        <w:t xml:space="preserve">Poster </w:t>
      </w:r>
      <w:r w:rsidR="00F74169">
        <w:rPr>
          <w:b/>
          <w:bCs/>
          <w:sz w:val="28"/>
          <w:szCs w:val="28"/>
        </w:rPr>
        <w:t xml:space="preserve"> -</w:t>
      </w:r>
      <w:proofErr w:type="gramEnd"/>
      <w:r w:rsidR="00F74169">
        <w:rPr>
          <w:b/>
          <w:bCs/>
          <w:sz w:val="28"/>
          <w:szCs w:val="28"/>
        </w:rPr>
        <w:t xml:space="preserve"> </w:t>
      </w:r>
      <w:r w:rsidR="003C271F">
        <w:rPr>
          <w:b/>
          <w:bCs/>
          <w:sz w:val="28"/>
          <w:szCs w:val="28"/>
        </w:rPr>
        <w:t>h 13.00-15.00</w:t>
      </w:r>
    </w:p>
    <w:p w14:paraId="1D300E98" w14:textId="77777777" w:rsidR="00011089" w:rsidRDefault="0001108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6096"/>
        <w:gridCol w:w="1269"/>
      </w:tblGrid>
      <w:tr w:rsidR="00A007A8" w:rsidRPr="00913B58" w14:paraId="56B1C524" w14:textId="77777777" w:rsidTr="00DF5B75">
        <w:tc>
          <w:tcPr>
            <w:tcW w:w="2263" w:type="dxa"/>
            <w:vAlign w:val="bottom"/>
          </w:tcPr>
          <w:p w14:paraId="57AC8D06" w14:textId="77777777" w:rsidR="00A007A8" w:rsidRDefault="00A007A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Autore Presentatore</w:t>
            </w:r>
          </w:p>
        </w:tc>
        <w:tc>
          <w:tcPr>
            <w:tcW w:w="6096" w:type="dxa"/>
            <w:vAlign w:val="bottom"/>
          </w:tcPr>
          <w:p w14:paraId="11AAF4AD" w14:textId="77777777" w:rsidR="00A007A8" w:rsidRPr="00A007A8" w:rsidRDefault="00A007A8" w:rsidP="00913B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07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Titolo</w:t>
            </w:r>
            <w:proofErr w:type="spellEnd"/>
          </w:p>
        </w:tc>
        <w:tc>
          <w:tcPr>
            <w:tcW w:w="1269" w:type="dxa"/>
            <w:vAlign w:val="bottom"/>
          </w:tcPr>
          <w:p w14:paraId="66794DFD" w14:textId="77777777" w:rsidR="00A007A8" w:rsidRPr="00A007A8" w:rsidRDefault="00A007A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Codice</w:t>
            </w:r>
          </w:p>
        </w:tc>
      </w:tr>
      <w:tr w:rsidR="00913B58" w:rsidRPr="00913B58" w14:paraId="48C1C0B9" w14:textId="77777777" w:rsidTr="004727C7">
        <w:tc>
          <w:tcPr>
            <w:tcW w:w="2263" w:type="dxa"/>
            <w:vAlign w:val="center"/>
          </w:tcPr>
          <w:p w14:paraId="7CE4D4EF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Terracciano</w:t>
            </w:r>
          </w:p>
        </w:tc>
        <w:tc>
          <w:tcPr>
            <w:tcW w:w="6096" w:type="dxa"/>
            <w:vAlign w:val="bottom"/>
          </w:tcPr>
          <w:p w14:paraId="71C9D360" w14:textId="77777777" w:rsidR="00913B58" w:rsidRPr="00913B58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>Modulation of biological target selectivity through an appropriate scaffold decoration</w:t>
            </w:r>
          </w:p>
        </w:tc>
        <w:tc>
          <w:tcPr>
            <w:tcW w:w="1269" w:type="dxa"/>
            <w:vAlign w:val="center"/>
          </w:tcPr>
          <w:p w14:paraId="66BF0222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PC-48</w:t>
            </w:r>
          </w:p>
        </w:tc>
      </w:tr>
      <w:tr w:rsidR="00913B58" w:rsidRPr="00913B58" w14:paraId="41801CCF" w14:textId="77777777" w:rsidTr="004727C7">
        <w:tc>
          <w:tcPr>
            <w:tcW w:w="2263" w:type="dxa"/>
            <w:vAlign w:val="center"/>
          </w:tcPr>
          <w:p w14:paraId="4C0B4209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 Potenza</w:t>
            </w:r>
          </w:p>
        </w:tc>
        <w:tc>
          <w:tcPr>
            <w:tcW w:w="6096" w:type="dxa"/>
            <w:vAlign w:val="bottom"/>
          </w:tcPr>
          <w:p w14:paraId="66F14263" w14:textId="77777777" w:rsidR="00913B58" w:rsidRPr="00913B58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>A multistep computational protocol towards the identification of 2-amino-1,3,4-thiadiazole-based molecules as novel mPGES-1 inhibitors</w:t>
            </w:r>
          </w:p>
        </w:tc>
        <w:tc>
          <w:tcPr>
            <w:tcW w:w="1269" w:type="dxa"/>
            <w:vAlign w:val="center"/>
          </w:tcPr>
          <w:p w14:paraId="508CB81D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PC-49</w:t>
            </w:r>
          </w:p>
        </w:tc>
      </w:tr>
      <w:tr w:rsidR="00913B58" w:rsidRPr="00913B58" w14:paraId="789B3BB7" w14:textId="77777777" w:rsidTr="004727C7">
        <w:tc>
          <w:tcPr>
            <w:tcW w:w="2263" w:type="dxa"/>
            <w:vAlign w:val="center"/>
          </w:tcPr>
          <w:p w14:paraId="6ADDF6BB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 Cardona</w:t>
            </w:r>
          </w:p>
        </w:tc>
        <w:tc>
          <w:tcPr>
            <w:tcW w:w="6096" w:type="dxa"/>
            <w:vAlign w:val="bottom"/>
          </w:tcPr>
          <w:p w14:paraId="604F535A" w14:textId="77777777" w:rsidR="00913B58" w:rsidRPr="00913B58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>Synthesis of bifunctional inhibitors to address type 2 diabetes by dual enzyme targeting</w:t>
            </w:r>
          </w:p>
        </w:tc>
        <w:tc>
          <w:tcPr>
            <w:tcW w:w="1269" w:type="dxa"/>
            <w:vAlign w:val="center"/>
          </w:tcPr>
          <w:p w14:paraId="5E3D816E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PC-50</w:t>
            </w:r>
          </w:p>
        </w:tc>
      </w:tr>
      <w:tr w:rsidR="00913B58" w:rsidRPr="00913B58" w14:paraId="03A6A9BD" w14:textId="77777777" w:rsidTr="004727C7">
        <w:tc>
          <w:tcPr>
            <w:tcW w:w="2263" w:type="dxa"/>
            <w:vAlign w:val="center"/>
          </w:tcPr>
          <w:p w14:paraId="764EC4C0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Quagliotto</w:t>
            </w:r>
            <w:proofErr w:type="spellEnd"/>
          </w:p>
        </w:tc>
        <w:tc>
          <w:tcPr>
            <w:tcW w:w="6096" w:type="dxa"/>
            <w:vAlign w:val="bottom"/>
          </w:tcPr>
          <w:p w14:paraId="46DF01E5" w14:textId="77777777" w:rsidR="00913B58" w:rsidRPr="00913B58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>Micellar Assisted Synthesis of Chalcones as Intermediates for Bipyridines</w:t>
            </w:r>
          </w:p>
        </w:tc>
        <w:tc>
          <w:tcPr>
            <w:tcW w:w="1269" w:type="dxa"/>
            <w:vAlign w:val="center"/>
          </w:tcPr>
          <w:p w14:paraId="745889AD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PC-51</w:t>
            </w:r>
          </w:p>
        </w:tc>
      </w:tr>
      <w:tr w:rsidR="00913B58" w:rsidRPr="00913B58" w14:paraId="4D71845A" w14:textId="77777777" w:rsidTr="004727C7">
        <w:tc>
          <w:tcPr>
            <w:tcW w:w="2263" w:type="dxa"/>
            <w:vAlign w:val="center"/>
          </w:tcPr>
          <w:p w14:paraId="2BCA5CC0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M.M.H.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Desoky</w:t>
            </w:r>
            <w:proofErr w:type="spellEnd"/>
          </w:p>
        </w:tc>
        <w:tc>
          <w:tcPr>
            <w:tcW w:w="6096" w:type="dxa"/>
            <w:vAlign w:val="bottom"/>
          </w:tcPr>
          <w:p w14:paraId="0D550838" w14:textId="77777777" w:rsidR="00913B58" w:rsidRPr="006952A9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52A9">
              <w:rPr>
                <w:rFonts w:ascii="Arial" w:hAnsi="Arial" w:cs="Arial"/>
                <w:sz w:val="20"/>
                <w:szCs w:val="20"/>
                <w:lang w:val="en-US"/>
              </w:rPr>
              <w:t>Synthesis and characterization of polymers as HTMs for perovskite solar cells</w:t>
            </w:r>
          </w:p>
        </w:tc>
        <w:tc>
          <w:tcPr>
            <w:tcW w:w="1269" w:type="dxa"/>
            <w:vAlign w:val="center"/>
          </w:tcPr>
          <w:p w14:paraId="1229175A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PC-52</w:t>
            </w:r>
          </w:p>
        </w:tc>
      </w:tr>
      <w:tr w:rsidR="00913B58" w:rsidRPr="00913B58" w14:paraId="4959131E" w14:textId="77777777" w:rsidTr="004727C7">
        <w:tc>
          <w:tcPr>
            <w:tcW w:w="2263" w:type="dxa"/>
            <w:vAlign w:val="center"/>
          </w:tcPr>
          <w:p w14:paraId="16EF546D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M.M.H.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Desoky</w:t>
            </w:r>
            <w:proofErr w:type="spellEnd"/>
          </w:p>
        </w:tc>
        <w:tc>
          <w:tcPr>
            <w:tcW w:w="6096" w:type="dxa"/>
            <w:vAlign w:val="bottom"/>
          </w:tcPr>
          <w:p w14:paraId="7686AA5E" w14:textId="77777777" w:rsidR="00913B58" w:rsidRPr="00913B58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>Synthesis of a donor-acceptor polymer for perovskite solar cells</w:t>
            </w:r>
          </w:p>
        </w:tc>
        <w:tc>
          <w:tcPr>
            <w:tcW w:w="1269" w:type="dxa"/>
            <w:vAlign w:val="center"/>
          </w:tcPr>
          <w:p w14:paraId="2742D102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PC-53</w:t>
            </w:r>
          </w:p>
        </w:tc>
      </w:tr>
      <w:tr w:rsidR="00913B58" w:rsidRPr="00913B58" w14:paraId="03CA72BD" w14:textId="77777777" w:rsidTr="004727C7">
        <w:tc>
          <w:tcPr>
            <w:tcW w:w="2263" w:type="dxa"/>
            <w:vAlign w:val="center"/>
          </w:tcPr>
          <w:p w14:paraId="793F341F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 Gastaldi</w:t>
            </w:r>
          </w:p>
        </w:tc>
        <w:tc>
          <w:tcPr>
            <w:tcW w:w="6096" w:type="dxa"/>
            <w:vAlign w:val="bottom"/>
          </w:tcPr>
          <w:p w14:paraId="08BF7B62" w14:textId="11BA807A" w:rsidR="00913B58" w:rsidRPr="00913B58" w:rsidRDefault="006952A9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Azodyes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based </w:t>
            </w:r>
            <w:r w:rsidR="00913B58" w:rsidRPr="00913B58">
              <w:rPr>
                <w:rFonts w:ascii="Arial" w:hAnsi="Arial" w:cs="Arial"/>
                <w:sz w:val="20"/>
                <w:szCs w:val="20"/>
                <w:lang w:val="en-US"/>
              </w:rPr>
              <w:t>polymers for 3D printing</w:t>
            </w:r>
          </w:p>
        </w:tc>
        <w:tc>
          <w:tcPr>
            <w:tcW w:w="1269" w:type="dxa"/>
            <w:vAlign w:val="center"/>
          </w:tcPr>
          <w:p w14:paraId="34ED044B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PC-54</w:t>
            </w:r>
          </w:p>
        </w:tc>
      </w:tr>
      <w:tr w:rsidR="00EC730B" w:rsidRPr="00A007A8" w14:paraId="60069313" w14:textId="77777777" w:rsidTr="004727C7">
        <w:tc>
          <w:tcPr>
            <w:tcW w:w="2263" w:type="dxa"/>
            <w:vAlign w:val="center"/>
          </w:tcPr>
          <w:p w14:paraId="3DA7E6E0" w14:textId="477C5682" w:rsidR="00EC730B" w:rsidRDefault="00DD11B7" w:rsidP="0008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 Viscardi</w:t>
            </w:r>
          </w:p>
        </w:tc>
        <w:tc>
          <w:tcPr>
            <w:tcW w:w="6096" w:type="dxa"/>
            <w:vAlign w:val="bottom"/>
          </w:tcPr>
          <w:p w14:paraId="6D50EF05" w14:textId="77777777" w:rsidR="00EC730B" w:rsidRPr="004C29AD" w:rsidRDefault="00EC730B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Squaraine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dyes: interaction with bovine serum albumin to investigate supramolecular adducts with aggregation-induced emission (AIE) properties</w:t>
            </w:r>
          </w:p>
        </w:tc>
        <w:tc>
          <w:tcPr>
            <w:tcW w:w="1269" w:type="dxa"/>
            <w:vAlign w:val="center"/>
          </w:tcPr>
          <w:p w14:paraId="54EE963D" w14:textId="4767DAE9" w:rsidR="00EC730B" w:rsidRPr="00A007A8" w:rsidRDefault="00EC730B" w:rsidP="00080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913B58" w:rsidRPr="00913B58" w14:paraId="4C7D10F7" w14:textId="77777777" w:rsidTr="004727C7">
        <w:tc>
          <w:tcPr>
            <w:tcW w:w="2263" w:type="dxa"/>
            <w:vAlign w:val="center"/>
          </w:tcPr>
          <w:p w14:paraId="5323EFC7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Patamia</w:t>
            </w:r>
            <w:proofErr w:type="spellEnd"/>
          </w:p>
        </w:tc>
        <w:tc>
          <w:tcPr>
            <w:tcW w:w="6096" w:type="dxa"/>
            <w:vAlign w:val="bottom"/>
          </w:tcPr>
          <w:p w14:paraId="24B28B33" w14:textId="77777777" w:rsidR="00913B58" w:rsidRPr="00913B58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>Sigma-1 Receptors: Computational Model to Predict the Agonist/Antagonist Effect</w:t>
            </w:r>
          </w:p>
        </w:tc>
        <w:tc>
          <w:tcPr>
            <w:tcW w:w="1269" w:type="dxa"/>
            <w:vAlign w:val="center"/>
          </w:tcPr>
          <w:p w14:paraId="7092D833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PC-56</w:t>
            </w:r>
          </w:p>
        </w:tc>
      </w:tr>
      <w:tr w:rsidR="00913B58" w:rsidRPr="00913B58" w14:paraId="5BE24B94" w14:textId="77777777" w:rsidTr="004727C7">
        <w:tc>
          <w:tcPr>
            <w:tcW w:w="2263" w:type="dxa"/>
            <w:vAlign w:val="center"/>
          </w:tcPr>
          <w:p w14:paraId="7500B80E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 Carlucci</w:t>
            </w:r>
          </w:p>
        </w:tc>
        <w:tc>
          <w:tcPr>
            <w:tcW w:w="6096" w:type="dxa"/>
            <w:vAlign w:val="bottom"/>
          </w:tcPr>
          <w:p w14:paraId="37A1F99B" w14:textId="77777777" w:rsidR="00913B58" w:rsidRPr="00913B58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>Flow technology for the preparation of Active Pharmaceutical Ingredients</w:t>
            </w:r>
          </w:p>
        </w:tc>
        <w:tc>
          <w:tcPr>
            <w:tcW w:w="1269" w:type="dxa"/>
            <w:vAlign w:val="center"/>
          </w:tcPr>
          <w:p w14:paraId="5BF18759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PC-57</w:t>
            </w:r>
          </w:p>
        </w:tc>
      </w:tr>
      <w:tr w:rsidR="00913B58" w:rsidRPr="00913B58" w14:paraId="70ED8F6D" w14:textId="77777777" w:rsidTr="004727C7">
        <w:tc>
          <w:tcPr>
            <w:tcW w:w="2263" w:type="dxa"/>
            <w:vAlign w:val="center"/>
          </w:tcPr>
          <w:p w14:paraId="137A5C56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Siani</w:t>
            </w:r>
            <w:proofErr w:type="spellEnd"/>
          </w:p>
        </w:tc>
        <w:tc>
          <w:tcPr>
            <w:tcW w:w="6096" w:type="dxa"/>
            <w:vAlign w:val="bottom"/>
          </w:tcPr>
          <w:p w14:paraId="5835147A" w14:textId="77777777" w:rsidR="00913B58" w:rsidRPr="00913B58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>Zwitterionic Natural Deep Eutectic Solvents as green alternative for the CO2 capture</w:t>
            </w:r>
          </w:p>
        </w:tc>
        <w:tc>
          <w:tcPr>
            <w:tcW w:w="1269" w:type="dxa"/>
            <w:vAlign w:val="center"/>
          </w:tcPr>
          <w:p w14:paraId="075F5FDF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PC-58</w:t>
            </w:r>
          </w:p>
        </w:tc>
      </w:tr>
      <w:tr w:rsidR="00913B58" w:rsidRPr="00913B58" w14:paraId="454A1AB6" w14:textId="77777777" w:rsidTr="004727C7">
        <w:tc>
          <w:tcPr>
            <w:tcW w:w="2263" w:type="dxa"/>
            <w:vAlign w:val="center"/>
          </w:tcPr>
          <w:p w14:paraId="64A4493F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Di Lecce</w:t>
            </w:r>
          </w:p>
        </w:tc>
        <w:tc>
          <w:tcPr>
            <w:tcW w:w="6096" w:type="dxa"/>
            <w:vAlign w:val="bottom"/>
          </w:tcPr>
          <w:p w14:paraId="0D9AF172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Bioactive metabolites produced by the fungal pathogens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Diplodia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fraxini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Hymenoscyphus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fraxineus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isolated from infected Fraxinus spp. trees</w:t>
            </w:r>
          </w:p>
        </w:tc>
        <w:tc>
          <w:tcPr>
            <w:tcW w:w="1269" w:type="dxa"/>
            <w:vAlign w:val="center"/>
          </w:tcPr>
          <w:p w14:paraId="0C2D6A0D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PC-59</w:t>
            </w:r>
          </w:p>
        </w:tc>
      </w:tr>
      <w:tr w:rsidR="00913B58" w:rsidRPr="00913B58" w14:paraId="46D436EA" w14:textId="77777777" w:rsidTr="004727C7">
        <w:tc>
          <w:tcPr>
            <w:tcW w:w="2263" w:type="dxa"/>
            <w:vAlign w:val="center"/>
          </w:tcPr>
          <w:p w14:paraId="46EF957A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 Masi</w:t>
            </w:r>
          </w:p>
        </w:tc>
        <w:tc>
          <w:tcPr>
            <w:tcW w:w="6096" w:type="dxa"/>
            <w:vAlign w:val="bottom"/>
          </w:tcPr>
          <w:p w14:paraId="70464F98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Natural products as stimulants and inhibitors of parasitic seed germination and radical growth</w:t>
            </w:r>
          </w:p>
        </w:tc>
        <w:tc>
          <w:tcPr>
            <w:tcW w:w="1269" w:type="dxa"/>
            <w:vAlign w:val="center"/>
          </w:tcPr>
          <w:p w14:paraId="54687819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PC-60</w:t>
            </w:r>
          </w:p>
        </w:tc>
      </w:tr>
      <w:tr w:rsidR="00913B58" w:rsidRPr="00913B58" w14:paraId="190280E4" w14:textId="77777777" w:rsidTr="004727C7">
        <w:tc>
          <w:tcPr>
            <w:tcW w:w="2263" w:type="dxa"/>
            <w:vAlign w:val="center"/>
          </w:tcPr>
          <w:p w14:paraId="564B950F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Zarrelli</w:t>
            </w:r>
          </w:p>
        </w:tc>
        <w:tc>
          <w:tcPr>
            <w:tcW w:w="6096" w:type="dxa"/>
            <w:vAlign w:val="bottom"/>
          </w:tcPr>
          <w:p w14:paraId="2CA2496D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New degradation products of Irbesartan: Analysis and identification from a simulated chlorinated disinfection treatment [1]</w:t>
            </w:r>
          </w:p>
        </w:tc>
        <w:tc>
          <w:tcPr>
            <w:tcW w:w="1269" w:type="dxa"/>
            <w:vAlign w:val="center"/>
          </w:tcPr>
          <w:p w14:paraId="68E7A06E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PC-61</w:t>
            </w:r>
          </w:p>
        </w:tc>
      </w:tr>
      <w:tr w:rsidR="00551F47" w:rsidRPr="00A007A8" w14:paraId="07CA8F66" w14:textId="77777777" w:rsidTr="004727C7">
        <w:tc>
          <w:tcPr>
            <w:tcW w:w="2263" w:type="dxa"/>
            <w:vAlign w:val="center"/>
          </w:tcPr>
          <w:p w14:paraId="217AC207" w14:textId="77777777" w:rsidR="00551F47" w:rsidRDefault="00551F47" w:rsidP="00FA0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Tanini</w:t>
            </w:r>
            <w:proofErr w:type="spellEnd"/>
          </w:p>
        </w:tc>
        <w:tc>
          <w:tcPr>
            <w:tcW w:w="6096" w:type="dxa"/>
            <w:vAlign w:val="bottom"/>
          </w:tcPr>
          <w:p w14:paraId="7D72481A" w14:textId="77777777" w:rsidR="00551F47" w:rsidRPr="004C29AD" w:rsidRDefault="00551F47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Sulfur, Selenium, and some silicon: A new access to disulfides and mixed chalcogenides with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GPx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-like activity</w:t>
            </w:r>
          </w:p>
        </w:tc>
        <w:tc>
          <w:tcPr>
            <w:tcW w:w="1269" w:type="dxa"/>
            <w:vAlign w:val="center"/>
          </w:tcPr>
          <w:p w14:paraId="24450B2D" w14:textId="75B8ACEE" w:rsidR="00551F47" w:rsidRPr="00A007A8" w:rsidRDefault="00551F47" w:rsidP="00FA08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13B58" w:rsidRPr="00913B58" w14:paraId="35D878AC" w14:textId="77777777" w:rsidTr="004727C7">
        <w:tc>
          <w:tcPr>
            <w:tcW w:w="2263" w:type="dxa"/>
            <w:vAlign w:val="center"/>
          </w:tcPr>
          <w:p w14:paraId="10177802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 Di Fabio</w:t>
            </w:r>
          </w:p>
        </w:tc>
        <w:tc>
          <w:tcPr>
            <w:tcW w:w="6096" w:type="dxa"/>
            <w:vAlign w:val="bottom"/>
          </w:tcPr>
          <w:p w14:paraId="6F639BA5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New Phosphate-Linked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Tyrosol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Dimers: Synthesis, antioxidant activity, metal chelating capacity and effect on A</w:t>
            </w:r>
            <w:r>
              <w:rPr>
                <w:rFonts w:ascii="Arial" w:hAnsi="Arial" w:cs="Arial"/>
                <w:sz w:val="20"/>
                <w:szCs w:val="20"/>
              </w:rPr>
              <w:t>β</w:t>
            </w: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aggregation1</w:t>
            </w:r>
          </w:p>
        </w:tc>
        <w:tc>
          <w:tcPr>
            <w:tcW w:w="1269" w:type="dxa"/>
            <w:vAlign w:val="center"/>
          </w:tcPr>
          <w:p w14:paraId="5B570E9D" w14:textId="4C369A0C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</w:t>
            </w:r>
            <w:r w:rsidR="00551F4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13B58" w:rsidRPr="00913B58" w14:paraId="2C101273" w14:textId="77777777" w:rsidTr="004727C7">
        <w:tc>
          <w:tcPr>
            <w:tcW w:w="2263" w:type="dxa"/>
            <w:vAlign w:val="center"/>
          </w:tcPr>
          <w:p w14:paraId="23E4C823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 Di Fabio</w:t>
            </w:r>
          </w:p>
        </w:tc>
        <w:tc>
          <w:tcPr>
            <w:tcW w:w="6096" w:type="dxa"/>
            <w:vAlign w:val="bottom"/>
          </w:tcPr>
          <w:p w14:paraId="1ADEA7D5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A general synthetic strategy and preliminary investigations of pro-drug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Silibinin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conjugates</w:t>
            </w:r>
          </w:p>
        </w:tc>
        <w:tc>
          <w:tcPr>
            <w:tcW w:w="1269" w:type="dxa"/>
            <w:vAlign w:val="center"/>
          </w:tcPr>
          <w:p w14:paraId="6AD943EF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PC-64</w:t>
            </w:r>
          </w:p>
        </w:tc>
      </w:tr>
      <w:tr w:rsidR="00913B58" w:rsidRPr="00913B58" w14:paraId="545F9316" w14:textId="77777777" w:rsidTr="004727C7">
        <w:tc>
          <w:tcPr>
            <w:tcW w:w="2263" w:type="dxa"/>
            <w:vAlign w:val="center"/>
          </w:tcPr>
          <w:p w14:paraId="7FA08B88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 Franchi</w:t>
            </w:r>
          </w:p>
        </w:tc>
        <w:tc>
          <w:tcPr>
            <w:tcW w:w="6096" w:type="dxa"/>
            <w:vAlign w:val="bottom"/>
          </w:tcPr>
          <w:p w14:paraId="4D15E4BB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Structural modification of pyridine-containing ligands: customize optical and electrochemical properties of Cu complexes</w:t>
            </w:r>
          </w:p>
        </w:tc>
        <w:tc>
          <w:tcPr>
            <w:tcW w:w="1269" w:type="dxa"/>
            <w:vAlign w:val="center"/>
          </w:tcPr>
          <w:p w14:paraId="5BF4AB61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PC-65</w:t>
            </w:r>
          </w:p>
        </w:tc>
      </w:tr>
      <w:tr w:rsidR="00913B58" w:rsidRPr="00913B58" w14:paraId="7CC285C9" w14:textId="77777777" w:rsidTr="004727C7">
        <w:tc>
          <w:tcPr>
            <w:tcW w:w="2263" w:type="dxa"/>
            <w:vAlign w:val="center"/>
          </w:tcPr>
          <w:p w14:paraId="719A8D94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 Licandro</w:t>
            </w:r>
          </w:p>
        </w:tc>
        <w:tc>
          <w:tcPr>
            <w:tcW w:w="6096" w:type="dxa"/>
            <w:vAlign w:val="bottom"/>
          </w:tcPr>
          <w:p w14:paraId="513657C2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Luminescent rhenium(I)-peptide nucleic acids conjugates for microRNA targeting</w:t>
            </w:r>
          </w:p>
        </w:tc>
        <w:tc>
          <w:tcPr>
            <w:tcW w:w="1269" w:type="dxa"/>
            <w:vAlign w:val="center"/>
          </w:tcPr>
          <w:p w14:paraId="2CD18405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PC-66</w:t>
            </w:r>
          </w:p>
        </w:tc>
      </w:tr>
      <w:tr w:rsidR="00913B58" w:rsidRPr="00913B58" w14:paraId="4176A100" w14:textId="77777777" w:rsidTr="004727C7">
        <w:tc>
          <w:tcPr>
            <w:tcW w:w="2263" w:type="dxa"/>
            <w:vAlign w:val="center"/>
          </w:tcPr>
          <w:p w14:paraId="4D936548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 Pelliccioli</w:t>
            </w:r>
          </w:p>
        </w:tc>
        <w:tc>
          <w:tcPr>
            <w:tcW w:w="6096" w:type="dxa"/>
            <w:vAlign w:val="bottom"/>
          </w:tcPr>
          <w:p w14:paraId="2AA15F56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Synthesis and characterization of chiral bis-benzo[1,2-b:4,3-b</w:t>
            </w:r>
            <w:proofErr w:type="gram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’]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dithiophenes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14:paraId="0BD33A77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PC-67</w:t>
            </w:r>
          </w:p>
        </w:tc>
      </w:tr>
      <w:tr w:rsidR="00913B58" w:rsidRPr="00913B58" w14:paraId="2050FA69" w14:textId="77777777" w:rsidTr="004727C7">
        <w:tc>
          <w:tcPr>
            <w:tcW w:w="2263" w:type="dxa"/>
            <w:vAlign w:val="center"/>
          </w:tcPr>
          <w:p w14:paraId="7F0B588F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Vagnoni</w:t>
            </w:r>
            <w:proofErr w:type="spellEnd"/>
          </w:p>
        </w:tc>
        <w:tc>
          <w:tcPr>
            <w:tcW w:w="6096" w:type="dxa"/>
            <w:vAlign w:val="bottom"/>
          </w:tcPr>
          <w:p w14:paraId="715164CD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Lipase catalyzed oxidation in sugar-derived Natural Deep Eutectic Solvents</w:t>
            </w:r>
          </w:p>
        </w:tc>
        <w:tc>
          <w:tcPr>
            <w:tcW w:w="1269" w:type="dxa"/>
            <w:vAlign w:val="center"/>
          </w:tcPr>
          <w:p w14:paraId="5A94FA3E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PC-68</w:t>
            </w:r>
          </w:p>
        </w:tc>
      </w:tr>
      <w:tr w:rsidR="00913B58" w:rsidRPr="00913B58" w14:paraId="2D9A498D" w14:textId="77777777" w:rsidTr="004727C7">
        <w:tc>
          <w:tcPr>
            <w:tcW w:w="2263" w:type="dxa"/>
            <w:vAlign w:val="center"/>
          </w:tcPr>
          <w:p w14:paraId="5DA35879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Menichetti</w:t>
            </w:r>
          </w:p>
        </w:tc>
        <w:tc>
          <w:tcPr>
            <w:tcW w:w="6096" w:type="dxa"/>
            <w:vAlign w:val="bottom"/>
          </w:tcPr>
          <w:p w14:paraId="5E85FAFD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Synthesis of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heterohelicenes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 the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Povarov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reaction</w:t>
            </w:r>
          </w:p>
        </w:tc>
        <w:tc>
          <w:tcPr>
            <w:tcW w:w="1269" w:type="dxa"/>
            <w:vAlign w:val="center"/>
          </w:tcPr>
          <w:p w14:paraId="54FA9E5D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PC-69</w:t>
            </w:r>
          </w:p>
        </w:tc>
      </w:tr>
      <w:tr w:rsidR="00913B58" w:rsidRPr="00913B58" w14:paraId="1DC1A5FF" w14:textId="77777777" w:rsidTr="004727C7">
        <w:tc>
          <w:tcPr>
            <w:tcW w:w="2263" w:type="dxa"/>
            <w:vAlign w:val="center"/>
          </w:tcPr>
          <w:p w14:paraId="1304720E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 Forti</w:t>
            </w:r>
          </w:p>
        </w:tc>
        <w:tc>
          <w:tcPr>
            <w:tcW w:w="6096" w:type="dxa"/>
            <w:vAlign w:val="bottom"/>
          </w:tcPr>
          <w:p w14:paraId="2C982FAB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Sustainable and Water-Soluble Non-Fullerene Acceptors for Bulk Heterojunction Solar Cells</w:t>
            </w:r>
          </w:p>
        </w:tc>
        <w:tc>
          <w:tcPr>
            <w:tcW w:w="1269" w:type="dxa"/>
            <w:vAlign w:val="center"/>
          </w:tcPr>
          <w:p w14:paraId="65698FE1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PC-70</w:t>
            </w:r>
          </w:p>
        </w:tc>
      </w:tr>
      <w:tr w:rsidR="00913B58" w:rsidRPr="00913B58" w14:paraId="10604E40" w14:textId="77777777" w:rsidTr="004727C7">
        <w:tc>
          <w:tcPr>
            <w:tcW w:w="2263" w:type="dxa"/>
            <w:vAlign w:val="center"/>
          </w:tcPr>
          <w:p w14:paraId="2909F9C3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 Formaggio</w:t>
            </w:r>
          </w:p>
        </w:tc>
        <w:tc>
          <w:tcPr>
            <w:tcW w:w="6096" w:type="dxa"/>
            <w:vAlign w:val="bottom"/>
          </w:tcPr>
          <w:p w14:paraId="7EBF644F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Influence of flat and helical peptide spacers on the redox properties of two covalently bound,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ferrocenyl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moieties</w:t>
            </w:r>
          </w:p>
        </w:tc>
        <w:tc>
          <w:tcPr>
            <w:tcW w:w="1269" w:type="dxa"/>
            <w:vAlign w:val="center"/>
          </w:tcPr>
          <w:p w14:paraId="0F782CEE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PC-71</w:t>
            </w:r>
          </w:p>
        </w:tc>
      </w:tr>
      <w:tr w:rsidR="00913B58" w:rsidRPr="00913B58" w14:paraId="6F2A0E12" w14:textId="77777777" w:rsidTr="004727C7">
        <w:tc>
          <w:tcPr>
            <w:tcW w:w="2263" w:type="dxa"/>
            <w:vAlign w:val="center"/>
          </w:tcPr>
          <w:p w14:paraId="59A6B208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 Yildirim</w:t>
            </w:r>
          </w:p>
        </w:tc>
        <w:tc>
          <w:tcPr>
            <w:tcW w:w="6096" w:type="dxa"/>
            <w:vAlign w:val="bottom"/>
          </w:tcPr>
          <w:p w14:paraId="6B08D35E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Squaraine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-Based Porous Organic Polymers Containing Trigonal Linkers</w:t>
            </w:r>
          </w:p>
        </w:tc>
        <w:tc>
          <w:tcPr>
            <w:tcW w:w="1269" w:type="dxa"/>
            <w:vAlign w:val="center"/>
          </w:tcPr>
          <w:p w14:paraId="4CA19DA8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PC-72</w:t>
            </w:r>
          </w:p>
        </w:tc>
      </w:tr>
      <w:tr w:rsidR="00EC730B" w:rsidRPr="00913B58" w14:paraId="5EE69FAE" w14:textId="77777777" w:rsidTr="004727C7">
        <w:tc>
          <w:tcPr>
            <w:tcW w:w="2263" w:type="dxa"/>
            <w:vAlign w:val="center"/>
          </w:tcPr>
          <w:p w14:paraId="3B6AB2CA" w14:textId="687C5FA2" w:rsidR="00EC730B" w:rsidRDefault="00EC730B" w:rsidP="00EC7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 Marsicano</w:t>
            </w:r>
          </w:p>
        </w:tc>
        <w:tc>
          <w:tcPr>
            <w:tcW w:w="6096" w:type="dxa"/>
            <w:vAlign w:val="bottom"/>
          </w:tcPr>
          <w:p w14:paraId="0759B8BE" w14:textId="38B75D41" w:rsidR="00EC730B" w:rsidRPr="004C29AD" w:rsidRDefault="00EC730B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 xml:space="preserve">Coinage-metal catalyzed </w:t>
            </w:r>
            <w:proofErr w:type="spellStart"/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>functionalizations</w:t>
            </w:r>
            <w:proofErr w:type="spellEnd"/>
            <w:r w:rsidRPr="00913B58">
              <w:rPr>
                <w:rFonts w:ascii="Arial" w:hAnsi="Arial" w:cs="Arial"/>
                <w:sz w:val="20"/>
                <w:szCs w:val="20"/>
                <w:lang w:val="en-US"/>
              </w:rPr>
              <w:t xml:space="preserve"> of propargylic amine derivatives</w:t>
            </w:r>
          </w:p>
        </w:tc>
        <w:tc>
          <w:tcPr>
            <w:tcW w:w="1269" w:type="dxa"/>
            <w:vAlign w:val="center"/>
          </w:tcPr>
          <w:p w14:paraId="1810FDD5" w14:textId="16A21499" w:rsidR="00EC730B" w:rsidRPr="00A007A8" w:rsidRDefault="00EC730B" w:rsidP="00EC73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913B58" w:rsidRPr="00913B58" w14:paraId="07DDDCD6" w14:textId="77777777" w:rsidTr="004727C7">
        <w:tc>
          <w:tcPr>
            <w:tcW w:w="2263" w:type="dxa"/>
            <w:vAlign w:val="center"/>
          </w:tcPr>
          <w:p w14:paraId="5088C51B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Celaj</w:t>
            </w:r>
            <w:proofErr w:type="spellEnd"/>
          </w:p>
        </w:tc>
        <w:tc>
          <w:tcPr>
            <w:tcW w:w="6096" w:type="dxa"/>
            <w:vAlign w:val="bottom"/>
          </w:tcPr>
          <w:p w14:paraId="29FE700E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Spectroscopic elucidation and antimicrobial screening of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myrtogalloyl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glicosides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from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Myrtus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communis</w:t>
            </w:r>
            <w:proofErr w:type="spellEnd"/>
          </w:p>
        </w:tc>
        <w:tc>
          <w:tcPr>
            <w:tcW w:w="1269" w:type="dxa"/>
            <w:vAlign w:val="center"/>
          </w:tcPr>
          <w:p w14:paraId="211D9B5C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PC-74</w:t>
            </w:r>
          </w:p>
        </w:tc>
      </w:tr>
      <w:tr w:rsidR="00913B58" w:rsidRPr="00913B58" w14:paraId="232F70DE" w14:textId="77777777" w:rsidTr="004727C7">
        <w:tc>
          <w:tcPr>
            <w:tcW w:w="2263" w:type="dxa"/>
            <w:vAlign w:val="center"/>
          </w:tcPr>
          <w:p w14:paraId="656DAAFF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Fidecka</w:t>
            </w:r>
            <w:proofErr w:type="spellEnd"/>
          </w:p>
        </w:tc>
        <w:tc>
          <w:tcPr>
            <w:tcW w:w="6096" w:type="dxa"/>
            <w:vAlign w:val="bottom"/>
          </w:tcPr>
          <w:p w14:paraId="3B45EDC0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Collagen capped halloysite nanotubes as multifunctional drug carriers</w:t>
            </w:r>
          </w:p>
        </w:tc>
        <w:tc>
          <w:tcPr>
            <w:tcW w:w="1269" w:type="dxa"/>
            <w:vAlign w:val="center"/>
          </w:tcPr>
          <w:p w14:paraId="04BEB4EC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PC-75</w:t>
            </w:r>
          </w:p>
        </w:tc>
      </w:tr>
      <w:tr w:rsidR="00913B58" w:rsidRPr="00913B58" w14:paraId="438DCE41" w14:textId="77777777" w:rsidTr="004727C7">
        <w:tc>
          <w:tcPr>
            <w:tcW w:w="2263" w:type="dxa"/>
            <w:vAlign w:val="center"/>
          </w:tcPr>
          <w:p w14:paraId="6E09B1CA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Pagano</w:t>
            </w:r>
          </w:p>
        </w:tc>
        <w:tc>
          <w:tcPr>
            <w:tcW w:w="6096" w:type="dxa"/>
            <w:vAlign w:val="bottom"/>
          </w:tcPr>
          <w:p w14:paraId="04F6749E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Visible-Light Promoted Dearomatizing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Spirocyclizations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Ynone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-Tethered Indoles</w:t>
            </w:r>
          </w:p>
        </w:tc>
        <w:tc>
          <w:tcPr>
            <w:tcW w:w="1269" w:type="dxa"/>
            <w:vAlign w:val="center"/>
          </w:tcPr>
          <w:p w14:paraId="7DE489F7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PC-76</w:t>
            </w:r>
          </w:p>
        </w:tc>
      </w:tr>
      <w:tr w:rsidR="00913B58" w:rsidRPr="00913B58" w14:paraId="2D81DE6D" w14:textId="77777777" w:rsidTr="004727C7">
        <w:tc>
          <w:tcPr>
            <w:tcW w:w="2263" w:type="dxa"/>
            <w:vAlign w:val="center"/>
          </w:tcPr>
          <w:p w14:paraId="322E6177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 Trapani</w:t>
            </w:r>
          </w:p>
        </w:tc>
        <w:tc>
          <w:tcPr>
            <w:tcW w:w="6096" w:type="dxa"/>
            <w:vAlign w:val="bottom"/>
          </w:tcPr>
          <w:p w14:paraId="385DE181" w14:textId="77777777" w:rsidR="00913B58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Plasticizers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Natural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269" w:type="dxa"/>
            <w:vAlign w:val="center"/>
          </w:tcPr>
          <w:p w14:paraId="04A0F273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PC-77</w:t>
            </w:r>
          </w:p>
        </w:tc>
      </w:tr>
      <w:tr w:rsidR="00913B58" w:rsidRPr="00913B58" w14:paraId="2FB9E03A" w14:textId="77777777" w:rsidTr="004727C7">
        <w:tc>
          <w:tcPr>
            <w:tcW w:w="2263" w:type="dxa"/>
            <w:vAlign w:val="center"/>
          </w:tcPr>
          <w:p w14:paraId="6A3EBB5C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 Pollastro</w:t>
            </w:r>
          </w:p>
        </w:tc>
        <w:tc>
          <w:tcPr>
            <w:tcW w:w="6096" w:type="dxa"/>
            <w:vAlign w:val="bottom"/>
          </w:tcPr>
          <w:p w14:paraId="03A6A85E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Synthesis of Pre-cannabinoid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Terpenyl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esters, an Unexplored Class of Native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Phytocannabinoids</w:t>
            </w:r>
            <w:proofErr w:type="spellEnd"/>
          </w:p>
        </w:tc>
        <w:tc>
          <w:tcPr>
            <w:tcW w:w="1269" w:type="dxa"/>
            <w:vAlign w:val="center"/>
          </w:tcPr>
          <w:p w14:paraId="2B95DFDD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PC-78</w:t>
            </w:r>
          </w:p>
        </w:tc>
      </w:tr>
      <w:tr w:rsidR="00913B58" w:rsidRPr="00913B58" w14:paraId="13A62E6E" w14:textId="77777777" w:rsidTr="004727C7">
        <w:tc>
          <w:tcPr>
            <w:tcW w:w="2263" w:type="dxa"/>
            <w:vAlign w:val="center"/>
          </w:tcPr>
          <w:p w14:paraId="08DBDABB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Mattoteia</w:t>
            </w:r>
            <w:proofErr w:type="spellEnd"/>
          </w:p>
        </w:tc>
        <w:tc>
          <w:tcPr>
            <w:tcW w:w="6096" w:type="dxa"/>
            <w:vAlign w:val="bottom"/>
          </w:tcPr>
          <w:p w14:paraId="7562DA3F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Molecular Editing of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Cannabichromene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(CBC)</w:t>
            </w:r>
          </w:p>
        </w:tc>
        <w:tc>
          <w:tcPr>
            <w:tcW w:w="1269" w:type="dxa"/>
            <w:vAlign w:val="center"/>
          </w:tcPr>
          <w:p w14:paraId="6C5BAA6E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PC-79</w:t>
            </w:r>
          </w:p>
        </w:tc>
      </w:tr>
      <w:tr w:rsidR="00A57A15" w:rsidRPr="00913B58" w14:paraId="6BAB99B3" w14:textId="77777777" w:rsidTr="004727C7">
        <w:tc>
          <w:tcPr>
            <w:tcW w:w="2263" w:type="dxa"/>
            <w:vAlign w:val="center"/>
          </w:tcPr>
          <w:p w14:paraId="694FFE29" w14:textId="0C017210" w:rsidR="00A57A15" w:rsidRPr="00EC706D" w:rsidRDefault="00A57A15" w:rsidP="00A57A15">
            <w:pPr>
              <w:rPr>
                <w:rFonts w:ascii="Arial" w:hAnsi="Arial" w:cs="Arial"/>
                <w:sz w:val="20"/>
                <w:szCs w:val="20"/>
              </w:rPr>
            </w:pPr>
            <w:r w:rsidRPr="00EC70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</w:t>
            </w:r>
            <w:proofErr w:type="spellStart"/>
            <w:r w:rsidRPr="00EC706D">
              <w:rPr>
                <w:rFonts w:ascii="Arial" w:hAnsi="Arial" w:cs="Arial"/>
                <w:b/>
                <w:bCs/>
                <w:sz w:val="20"/>
                <w:szCs w:val="20"/>
              </w:rPr>
              <w:t>Algieri</w:t>
            </w:r>
            <w:proofErr w:type="spellEnd"/>
          </w:p>
        </w:tc>
        <w:tc>
          <w:tcPr>
            <w:tcW w:w="6096" w:type="dxa"/>
            <w:vAlign w:val="bottom"/>
          </w:tcPr>
          <w:p w14:paraId="3CD660AF" w14:textId="3BD84590" w:rsidR="00A57A15" w:rsidRPr="00EC706D" w:rsidRDefault="00A57A15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706D">
              <w:rPr>
                <w:rFonts w:ascii="Arial" w:hAnsi="Arial" w:cs="Arial"/>
                <w:sz w:val="20"/>
                <w:szCs w:val="20"/>
                <w:lang w:val="en-US"/>
              </w:rPr>
              <w:t xml:space="preserve">Synthesis of Nucleobase-Containing 1,2,3-Triazoles with Potential Biological Activity through Metal Catalyzed </w:t>
            </w:r>
            <w:proofErr w:type="spellStart"/>
            <w:r w:rsidRPr="00EC706D">
              <w:rPr>
                <w:rFonts w:ascii="Arial" w:hAnsi="Arial" w:cs="Arial"/>
                <w:sz w:val="20"/>
                <w:szCs w:val="20"/>
                <w:lang w:val="en-US"/>
              </w:rPr>
              <w:t>Azide</w:t>
            </w:r>
            <w:proofErr w:type="spellEnd"/>
            <w:r w:rsidRPr="00EC706D">
              <w:rPr>
                <w:rFonts w:ascii="Arial" w:hAnsi="Arial" w:cs="Arial"/>
                <w:sz w:val="20"/>
                <w:szCs w:val="20"/>
                <w:lang w:val="en-US"/>
              </w:rPr>
              <w:t>-Alkyne 1,3-Dipolar Cycloaddition</w:t>
            </w:r>
          </w:p>
        </w:tc>
        <w:tc>
          <w:tcPr>
            <w:tcW w:w="1269" w:type="dxa"/>
            <w:vAlign w:val="center"/>
          </w:tcPr>
          <w:p w14:paraId="0747E1BC" w14:textId="4EF72E46" w:rsidR="00A57A15" w:rsidRPr="00EC706D" w:rsidRDefault="00A57A15" w:rsidP="00A57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06D">
              <w:rPr>
                <w:rFonts w:ascii="Arial" w:hAnsi="Arial" w:cs="Arial"/>
                <w:b/>
                <w:bCs/>
                <w:sz w:val="20"/>
                <w:szCs w:val="20"/>
              </w:rPr>
              <w:t>PC-80</w:t>
            </w:r>
          </w:p>
        </w:tc>
      </w:tr>
      <w:tr w:rsidR="00913B58" w:rsidRPr="00913B58" w14:paraId="7DC6E21B" w14:textId="77777777" w:rsidTr="004727C7">
        <w:tc>
          <w:tcPr>
            <w:tcW w:w="2263" w:type="dxa"/>
            <w:vAlign w:val="center"/>
          </w:tcPr>
          <w:p w14:paraId="31344EE8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Fontana</w:t>
            </w:r>
          </w:p>
        </w:tc>
        <w:tc>
          <w:tcPr>
            <w:tcW w:w="6096" w:type="dxa"/>
            <w:vAlign w:val="bottom"/>
          </w:tcPr>
          <w:p w14:paraId="3EC3DCE5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Preparation and characterization of graphene oxide foils for applications in the biomedical field</w:t>
            </w:r>
          </w:p>
        </w:tc>
        <w:tc>
          <w:tcPr>
            <w:tcW w:w="1269" w:type="dxa"/>
            <w:vAlign w:val="center"/>
          </w:tcPr>
          <w:p w14:paraId="7AFE0305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PC-81</w:t>
            </w:r>
          </w:p>
        </w:tc>
      </w:tr>
      <w:tr w:rsidR="00913B58" w:rsidRPr="00913B58" w14:paraId="71DC197B" w14:textId="77777777" w:rsidTr="004727C7">
        <w:tc>
          <w:tcPr>
            <w:tcW w:w="2263" w:type="dxa"/>
            <w:vAlign w:val="center"/>
          </w:tcPr>
          <w:p w14:paraId="51DD196C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Menichetti</w:t>
            </w:r>
          </w:p>
        </w:tc>
        <w:tc>
          <w:tcPr>
            <w:tcW w:w="6096" w:type="dxa"/>
            <w:vAlign w:val="bottom"/>
          </w:tcPr>
          <w:p w14:paraId="2A252891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Developing new ways to introduce the boron atom in organic molecules by ring-opening reactions</w:t>
            </w:r>
          </w:p>
        </w:tc>
        <w:tc>
          <w:tcPr>
            <w:tcW w:w="1269" w:type="dxa"/>
            <w:vAlign w:val="center"/>
          </w:tcPr>
          <w:p w14:paraId="6E91FE77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PC-82</w:t>
            </w:r>
          </w:p>
        </w:tc>
      </w:tr>
      <w:tr w:rsidR="00913B58" w:rsidRPr="00913B58" w14:paraId="76AD37D1" w14:textId="77777777" w:rsidTr="004727C7">
        <w:tc>
          <w:tcPr>
            <w:tcW w:w="2263" w:type="dxa"/>
            <w:vAlign w:val="center"/>
          </w:tcPr>
          <w:p w14:paraId="23CA866F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Stefania</w:t>
            </w:r>
          </w:p>
        </w:tc>
        <w:tc>
          <w:tcPr>
            <w:tcW w:w="6096" w:type="dxa"/>
            <w:vAlign w:val="bottom"/>
          </w:tcPr>
          <w:p w14:paraId="2B9428D1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Synthesis of fluorinated curcumin-based molecules for detecting amyloid plaques by 19F-MRI</w:t>
            </w:r>
          </w:p>
        </w:tc>
        <w:tc>
          <w:tcPr>
            <w:tcW w:w="1269" w:type="dxa"/>
            <w:vAlign w:val="center"/>
          </w:tcPr>
          <w:p w14:paraId="6DEEA141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PC-83</w:t>
            </w:r>
          </w:p>
        </w:tc>
      </w:tr>
      <w:tr w:rsidR="00913B58" w:rsidRPr="004F659E" w14:paraId="797F5D87" w14:textId="77777777" w:rsidTr="004727C7">
        <w:tc>
          <w:tcPr>
            <w:tcW w:w="2263" w:type="dxa"/>
            <w:vAlign w:val="center"/>
          </w:tcPr>
          <w:p w14:paraId="6E433AD8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M. S.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Christodoulou</w:t>
            </w:r>
            <w:proofErr w:type="spellEnd"/>
          </w:p>
        </w:tc>
        <w:tc>
          <w:tcPr>
            <w:tcW w:w="6096" w:type="dxa"/>
            <w:vAlign w:val="bottom"/>
          </w:tcPr>
          <w:p w14:paraId="24355C4B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Ruthenium-catalyzed ring transformation of 4,4-disubstituted isoxazolin-5-ones to different heterocyclic systems</w:t>
            </w:r>
          </w:p>
        </w:tc>
        <w:tc>
          <w:tcPr>
            <w:tcW w:w="1269" w:type="dxa"/>
            <w:vAlign w:val="center"/>
          </w:tcPr>
          <w:p w14:paraId="2E226B69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PC-84</w:t>
            </w:r>
          </w:p>
        </w:tc>
      </w:tr>
      <w:tr w:rsidR="00913B58" w:rsidRPr="00913B58" w14:paraId="2A934BD4" w14:textId="77777777" w:rsidTr="004727C7">
        <w:tc>
          <w:tcPr>
            <w:tcW w:w="2263" w:type="dxa"/>
            <w:vAlign w:val="center"/>
          </w:tcPr>
          <w:p w14:paraId="263401B3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S. 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Giofrè</w:t>
            </w:r>
            <w:proofErr w:type="spellEnd"/>
          </w:p>
        </w:tc>
        <w:tc>
          <w:tcPr>
            <w:tcW w:w="6096" w:type="dxa"/>
            <w:vAlign w:val="bottom"/>
          </w:tcPr>
          <w:p w14:paraId="3431FB08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N,N</w:t>
            </w:r>
            <w:proofErr w:type="gram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-bis-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Triazol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Sulphenamides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: A New Family of Halogen Free Flame Retardants</w:t>
            </w:r>
          </w:p>
        </w:tc>
        <w:tc>
          <w:tcPr>
            <w:tcW w:w="1269" w:type="dxa"/>
            <w:vAlign w:val="center"/>
          </w:tcPr>
          <w:p w14:paraId="7C7834EC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PC-85</w:t>
            </w:r>
          </w:p>
        </w:tc>
      </w:tr>
      <w:tr w:rsidR="00913B58" w:rsidRPr="00913B58" w14:paraId="4655D049" w14:textId="77777777" w:rsidTr="004727C7">
        <w:tc>
          <w:tcPr>
            <w:tcW w:w="2263" w:type="dxa"/>
            <w:vAlign w:val="center"/>
          </w:tcPr>
          <w:p w14:paraId="6FD0D4DC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 C. Ligi</w:t>
            </w:r>
          </w:p>
        </w:tc>
        <w:tc>
          <w:tcPr>
            <w:tcW w:w="6096" w:type="dxa"/>
            <w:vAlign w:val="bottom"/>
          </w:tcPr>
          <w:p w14:paraId="3982FBC0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Decoration of carbon nanotubes for the combined therapy of cancer</w:t>
            </w:r>
          </w:p>
        </w:tc>
        <w:tc>
          <w:tcPr>
            <w:tcW w:w="1269" w:type="dxa"/>
            <w:vAlign w:val="center"/>
          </w:tcPr>
          <w:p w14:paraId="7100CA17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PC-86</w:t>
            </w:r>
          </w:p>
        </w:tc>
      </w:tr>
      <w:tr w:rsidR="00913B58" w:rsidRPr="00913B58" w14:paraId="63150CD1" w14:textId="77777777" w:rsidTr="004727C7">
        <w:tc>
          <w:tcPr>
            <w:tcW w:w="2263" w:type="dxa"/>
            <w:vAlign w:val="center"/>
          </w:tcPr>
          <w:p w14:paraId="65246B24" w14:textId="77777777" w:rsidR="00913B5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Raglione</w:t>
            </w:r>
            <w:proofErr w:type="spellEnd"/>
          </w:p>
        </w:tc>
        <w:tc>
          <w:tcPr>
            <w:tcW w:w="6096" w:type="dxa"/>
            <w:vAlign w:val="bottom"/>
          </w:tcPr>
          <w:p w14:paraId="412F3020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Synthesis of new amphiphilic Zn-Salophen complexes derivatized by bile acids</w:t>
            </w:r>
          </w:p>
        </w:tc>
        <w:tc>
          <w:tcPr>
            <w:tcW w:w="1269" w:type="dxa"/>
            <w:vAlign w:val="center"/>
          </w:tcPr>
          <w:p w14:paraId="4A56129E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PC-87</w:t>
            </w:r>
          </w:p>
        </w:tc>
      </w:tr>
      <w:tr w:rsidR="00913B58" w:rsidRPr="00913B58" w14:paraId="758549BA" w14:textId="77777777" w:rsidTr="004727C7">
        <w:tc>
          <w:tcPr>
            <w:tcW w:w="2263" w:type="dxa"/>
            <w:vAlign w:val="center"/>
          </w:tcPr>
          <w:p w14:paraId="39998A77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Mateos</w:t>
            </w:r>
            <w:proofErr w:type="spellEnd"/>
          </w:p>
        </w:tc>
        <w:tc>
          <w:tcPr>
            <w:tcW w:w="6096" w:type="dxa"/>
            <w:vAlign w:val="bottom"/>
          </w:tcPr>
          <w:p w14:paraId="5261B738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Naphtochromenones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as Cross-Border Light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Photoredox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Catalysts</w:t>
            </w:r>
          </w:p>
        </w:tc>
        <w:tc>
          <w:tcPr>
            <w:tcW w:w="1269" w:type="dxa"/>
            <w:vAlign w:val="center"/>
          </w:tcPr>
          <w:p w14:paraId="09BEBDD5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PC-88</w:t>
            </w:r>
          </w:p>
        </w:tc>
      </w:tr>
      <w:tr w:rsidR="00913B58" w:rsidRPr="00913B58" w14:paraId="36E8879B" w14:textId="77777777" w:rsidTr="004727C7">
        <w:tc>
          <w:tcPr>
            <w:tcW w:w="2263" w:type="dxa"/>
            <w:vAlign w:val="center"/>
          </w:tcPr>
          <w:p w14:paraId="156A4B00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Vega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Peñaloza</w:t>
            </w:r>
            <w:proofErr w:type="spellEnd"/>
          </w:p>
        </w:tc>
        <w:tc>
          <w:tcPr>
            <w:tcW w:w="6096" w:type="dxa"/>
            <w:vAlign w:val="bottom"/>
          </w:tcPr>
          <w:p w14:paraId="29CBFE2B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Microfluidic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Dearomatisation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of Indoles by a Light-Driven [2+2]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Paternò-Büchi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Process</w:t>
            </w:r>
          </w:p>
        </w:tc>
        <w:tc>
          <w:tcPr>
            <w:tcW w:w="1269" w:type="dxa"/>
            <w:vAlign w:val="center"/>
          </w:tcPr>
          <w:p w14:paraId="11E26FD2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PC-89</w:t>
            </w:r>
          </w:p>
        </w:tc>
      </w:tr>
      <w:tr w:rsidR="00913B58" w:rsidRPr="004F659E" w14:paraId="27C7EE42" w14:textId="77777777" w:rsidTr="004727C7">
        <w:tc>
          <w:tcPr>
            <w:tcW w:w="2263" w:type="dxa"/>
            <w:vAlign w:val="center"/>
          </w:tcPr>
          <w:p w14:paraId="11A7279E" w14:textId="77777777" w:rsidR="00913B58" w:rsidRPr="00913B5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913B5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Bertuzzi</w:t>
            </w:r>
            <w:proofErr w:type="spellEnd"/>
          </w:p>
        </w:tc>
        <w:tc>
          <w:tcPr>
            <w:tcW w:w="6096" w:type="dxa"/>
            <w:vAlign w:val="bottom"/>
          </w:tcPr>
          <w:p w14:paraId="54A797DD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Higher order cycloadditions: from a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stereoselecrive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rediscovery to a computational fascination</w:t>
            </w:r>
          </w:p>
        </w:tc>
        <w:tc>
          <w:tcPr>
            <w:tcW w:w="1269" w:type="dxa"/>
            <w:vAlign w:val="center"/>
          </w:tcPr>
          <w:p w14:paraId="3C79CD5B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PC-90</w:t>
            </w:r>
          </w:p>
        </w:tc>
      </w:tr>
      <w:tr w:rsidR="00913B58" w:rsidRPr="00913B58" w14:paraId="2A2DC9D6" w14:textId="77777777" w:rsidTr="004727C7">
        <w:tc>
          <w:tcPr>
            <w:tcW w:w="2263" w:type="dxa"/>
            <w:vAlign w:val="center"/>
          </w:tcPr>
          <w:p w14:paraId="3C0C176B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 De Angelis</w:t>
            </w:r>
          </w:p>
        </w:tc>
        <w:tc>
          <w:tcPr>
            <w:tcW w:w="6096" w:type="dxa"/>
            <w:vAlign w:val="bottom"/>
          </w:tcPr>
          <w:p w14:paraId="36EB3B9D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Stereocontrolled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 xml:space="preserve"> synthesis of pyrrolidine </w:t>
            </w:r>
            <w:proofErr w:type="spellStart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iminosugars</w:t>
            </w:r>
            <w:proofErr w:type="spellEnd"/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’ lipophilic derivatives</w:t>
            </w:r>
          </w:p>
        </w:tc>
        <w:tc>
          <w:tcPr>
            <w:tcW w:w="1269" w:type="dxa"/>
            <w:vAlign w:val="center"/>
          </w:tcPr>
          <w:p w14:paraId="795AC468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PC-91</w:t>
            </w:r>
          </w:p>
        </w:tc>
      </w:tr>
      <w:tr w:rsidR="00913B58" w:rsidRPr="00913B58" w14:paraId="4F853AE5" w14:textId="77777777" w:rsidTr="004727C7">
        <w:tc>
          <w:tcPr>
            <w:tcW w:w="2263" w:type="dxa"/>
            <w:vAlign w:val="center"/>
          </w:tcPr>
          <w:p w14:paraId="39A4DA8E" w14:textId="77777777" w:rsidR="00913B58" w:rsidRDefault="00913B58" w:rsidP="00913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 Primitivo</w:t>
            </w:r>
          </w:p>
        </w:tc>
        <w:tc>
          <w:tcPr>
            <w:tcW w:w="6096" w:type="dxa"/>
            <w:vAlign w:val="bottom"/>
          </w:tcPr>
          <w:p w14:paraId="04613BD4" w14:textId="77777777" w:rsidR="00913B58" w:rsidRPr="004C29AD" w:rsidRDefault="00913B58" w:rsidP="00B929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sz w:val="20"/>
                <w:szCs w:val="20"/>
                <w:lang w:val="en-US"/>
              </w:rPr>
              <w:t>Synthesis of new 1,2-diaminic ligand for the asymmetric Henry reaction</w:t>
            </w:r>
          </w:p>
        </w:tc>
        <w:tc>
          <w:tcPr>
            <w:tcW w:w="1269" w:type="dxa"/>
            <w:vAlign w:val="center"/>
          </w:tcPr>
          <w:p w14:paraId="2140D702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PC-92</w:t>
            </w:r>
          </w:p>
        </w:tc>
      </w:tr>
      <w:tr w:rsidR="00913B58" w:rsidRPr="004F659E" w14:paraId="6E354D3C" w14:textId="77777777" w:rsidTr="004727C7">
        <w:tc>
          <w:tcPr>
            <w:tcW w:w="2263" w:type="dxa"/>
            <w:vAlign w:val="center"/>
          </w:tcPr>
          <w:p w14:paraId="453154DC" w14:textId="77777777" w:rsidR="00913B58" w:rsidRPr="00913B58" w:rsidRDefault="00913B58" w:rsidP="00913B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3B5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A. Vasco </w:t>
            </w:r>
            <w:proofErr w:type="spellStart"/>
            <w:r w:rsidRPr="00913B5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Corti</w:t>
            </w:r>
            <w:proofErr w:type="spellEnd"/>
          </w:p>
        </w:tc>
        <w:tc>
          <w:tcPr>
            <w:tcW w:w="6096" w:type="dxa"/>
            <w:vAlign w:val="center"/>
          </w:tcPr>
          <w:p w14:paraId="10914475" w14:textId="77777777" w:rsidR="00913B58" w:rsidRPr="004C29AD" w:rsidRDefault="00913B58" w:rsidP="00B929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29A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Catalytic Asymmetric Oxidative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γ</w:t>
            </w:r>
            <w:r w:rsidRPr="004C29A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-Coupling of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4C29A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β</w:t>
            </w:r>
            <w:proofErr w:type="gramEnd"/>
            <w:r w:rsidRPr="004C29A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-unsaturated Aldehydes with Air as the Terminal Oxidant</w:t>
            </w:r>
          </w:p>
        </w:tc>
        <w:tc>
          <w:tcPr>
            <w:tcW w:w="1269" w:type="dxa"/>
            <w:vAlign w:val="center"/>
          </w:tcPr>
          <w:p w14:paraId="2FFBE963" w14:textId="77777777" w:rsidR="00913B58" w:rsidRPr="00A007A8" w:rsidRDefault="00913B58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7A8">
              <w:rPr>
                <w:rFonts w:ascii="Arial" w:hAnsi="Arial" w:cs="Arial"/>
                <w:b/>
                <w:bCs/>
                <w:sz w:val="20"/>
                <w:szCs w:val="20"/>
              </w:rPr>
              <w:t>PC-93</w:t>
            </w:r>
          </w:p>
        </w:tc>
      </w:tr>
      <w:tr w:rsidR="001D1437" w:rsidRPr="004F659E" w14:paraId="1DBF598D" w14:textId="77777777" w:rsidTr="004727C7">
        <w:tc>
          <w:tcPr>
            <w:tcW w:w="2263" w:type="dxa"/>
            <w:vAlign w:val="center"/>
          </w:tcPr>
          <w:p w14:paraId="7A49CC46" w14:textId="134C0AC1" w:rsidR="001D1437" w:rsidRPr="00913B58" w:rsidRDefault="001D1437" w:rsidP="00913B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Capurro</w:t>
            </w:r>
            <w:proofErr w:type="spellEnd"/>
          </w:p>
        </w:tc>
        <w:tc>
          <w:tcPr>
            <w:tcW w:w="6096" w:type="dxa"/>
            <w:vAlign w:val="center"/>
          </w:tcPr>
          <w:p w14:paraId="7C2E8B78" w14:textId="12793EC4" w:rsidR="001D1437" w:rsidRPr="004C29AD" w:rsidRDefault="001D1437" w:rsidP="00B92931">
            <w:pPr>
              <w:pStyle w:val="Authors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D143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Synthesis of α-</w:t>
            </w:r>
            <w:proofErr w:type="spellStart"/>
            <w:r w:rsidRPr="001D143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Amido</w:t>
            </w:r>
            <w:proofErr w:type="spellEnd"/>
            <w:r w:rsidRPr="001D143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Silyl Enol Ethers via </w:t>
            </w:r>
            <w:proofErr w:type="spellStart"/>
            <w:r w:rsidRPr="001D143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Silylative</w:t>
            </w:r>
            <w:proofErr w:type="spellEnd"/>
            <w:r w:rsidRPr="001D143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Ketene 3-Component Reactions: Synthetic Applications in Organic and Natural Products Synthesis</w:t>
            </w:r>
          </w:p>
        </w:tc>
        <w:tc>
          <w:tcPr>
            <w:tcW w:w="1269" w:type="dxa"/>
            <w:vAlign w:val="center"/>
          </w:tcPr>
          <w:p w14:paraId="20A9661E" w14:textId="562DA3C8" w:rsidR="001D1437" w:rsidRPr="00A007A8" w:rsidRDefault="001D1437" w:rsidP="00913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PC-94</w:t>
            </w:r>
          </w:p>
        </w:tc>
      </w:tr>
    </w:tbl>
    <w:p w14:paraId="73FAAA5D" w14:textId="77777777" w:rsidR="00011089" w:rsidRPr="00F20C21" w:rsidRDefault="00011089">
      <w:pPr>
        <w:rPr>
          <w:lang w:val="en-US"/>
        </w:rPr>
      </w:pPr>
    </w:p>
    <w:sectPr w:rsidR="00011089" w:rsidRPr="00F20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dcTviws2KA2pl7CNhiBZodAikbHtzNdu4XkFoL9vK5Es8wPeQU7ZLGeMVlA5Ry39fLEW6Q3W2gW8xpXDtX7MA==" w:salt="xy2tZVgTUjHjkEOmjPaAo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9E"/>
    <w:rsid w:val="00011089"/>
    <w:rsid w:val="000828C7"/>
    <w:rsid w:val="001D1437"/>
    <w:rsid w:val="002427A2"/>
    <w:rsid w:val="002743D8"/>
    <w:rsid w:val="003C271F"/>
    <w:rsid w:val="004727C7"/>
    <w:rsid w:val="004C29AD"/>
    <w:rsid w:val="004E332C"/>
    <w:rsid w:val="004F659E"/>
    <w:rsid w:val="00551F47"/>
    <w:rsid w:val="005E68D9"/>
    <w:rsid w:val="006952A9"/>
    <w:rsid w:val="00790709"/>
    <w:rsid w:val="007A1835"/>
    <w:rsid w:val="00847294"/>
    <w:rsid w:val="008923AD"/>
    <w:rsid w:val="00913B58"/>
    <w:rsid w:val="00915936"/>
    <w:rsid w:val="009C4E6E"/>
    <w:rsid w:val="00A007A8"/>
    <w:rsid w:val="00A252CC"/>
    <w:rsid w:val="00A521D6"/>
    <w:rsid w:val="00A57A15"/>
    <w:rsid w:val="00AE0656"/>
    <w:rsid w:val="00B92931"/>
    <w:rsid w:val="00DD11B7"/>
    <w:rsid w:val="00DF5B75"/>
    <w:rsid w:val="00EC706D"/>
    <w:rsid w:val="00EC730B"/>
    <w:rsid w:val="00F20C21"/>
    <w:rsid w:val="00F7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BE0D"/>
  <w15:chartTrackingRefBased/>
  <w15:docId w15:val="{9E1954F4-4240-4296-9AE8-CE91C437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link w:val="TitleCarattere"/>
    <w:qFormat/>
    <w:rsid w:val="00847294"/>
    <w:pPr>
      <w:widowControl w:val="0"/>
      <w:suppressAutoHyphens/>
      <w:spacing w:after="240" w:line="240" w:lineRule="auto"/>
      <w:jc w:val="center"/>
    </w:pPr>
    <w:rPr>
      <w:rFonts w:ascii="Arial" w:hAnsi="Arial" w:cs="Arial"/>
      <w:b/>
      <w:sz w:val="28"/>
      <w:lang w:val="en-US" w:eastAsia="zh-CN"/>
    </w:rPr>
  </w:style>
  <w:style w:type="character" w:customStyle="1" w:styleId="TitleCarattere">
    <w:name w:val="Title Carattere"/>
    <w:basedOn w:val="Carpredefinitoparagrafo"/>
    <w:link w:val="Titolo1"/>
    <w:rsid w:val="00847294"/>
    <w:rPr>
      <w:rFonts w:ascii="Arial" w:hAnsi="Arial" w:cs="Arial"/>
      <w:b/>
      <w:sz w:val="28"/>
      <w:lang w:val="en-US" w:eastAsia="zh-CN"/>
    </w:rPr>
  </w:style>
  <w:style w:type="paragraph" w:customStyle="1" w:styleId="Affiliation">
    <w:name w:val="Affiliation"/>
    <w:basedOn w:val="Normale"/>
    <w:link w:val="AffiliationCarattere"/>
    <w:qFormat/>
    <w:rsid w:val="00847294"/>
    <w:pPr>
      <w:widowControl w:val="0"/>
      <w:suppressAutoHyphens/>
      <w:spacing w:after="0" w:line="240" w:lineRule="auto"/>
      <w:jc w:val="center"/>
    </w:pPr>
    <w:rPr>
      <w:i/>
      <w:sz w:val="24"/>
      <w:lang w:val="en-US" w:eastAsia="zh-CN"/>
    </w:rPr>
  </w:style>
  <w:style w:type="character" w:customStyle="1" w:styleId="AffiliationCarattere">
    <w:name w:val="Affiliation Carattere"/>
    <w:basedOn w:val="Carpredefinitoparagrafo"/>
    <w:link w:val="Affiliation"/>
    <w:rsid w:val="00847294"/>
    <w:rPr>
      <w:i/>
      <w:sz w:val="24"/>
      <w:lang w:val="en-US" w:eastAsia="zh-CN"/>
    </w:rPr>
  </w:style>
  <w:style w:type="paragraph" w:customStyle="1" w:styleId="Authors">
    <w:name w:val="Authors"/>
    <w:basedOn w:val="Normale"/>
    <w:link w:val="AuthorsCarattere"/>
    <w:qFormat/>
    <w:rsid w:val="00847294"/>
    <w:pPr>
      <w:suppressAutoHyphens/>
      <w:spacing w:after="120" w:line="240" w:lineRule="auto"/>
      <w:jc w:val="center"/>
    </w:pPr>
    <w:rPr>
      <w:sz w:val="24"/>
      <w:lang w:val="en-US" w:eastAsia="zh-CN"/>
    </w:rPr>
  </w:style>
  <w:style w:type="character" w:customStyle="1" w:styleId="AuthorsCarattere">
    <w:name w:val="Authors Carattere"/>
    <w:basedOn w:val="Carpredefinitoparagrafo"/>
    <w:link w:val="Authors"/>
    <w:rsid w:val="00847294"/>
    <w:rPr>
      <w:sz w:val="24"/>
      <w:lang w:val="en-US" w:eastAsia="zh-CN"/>
    </w:rPr>
  </w:style>
  <w:style w:type="paragraph" w:customStyle="1" w:styleId="AbstractText">
    <w:name w:val="Abstract Text"/>
    <w:basedOn w:val="Normale"/>
    <w:link w:val="AbstractTextCarattere"/>
    <w:qFormat/>
    <w:rsid w:val="00847294"/>
    <w:pPr>
      <w:suppressAutoHyphens/>
      <w:spacing w:after="0" w:line="288" w:lineRule="auto"/>
      <w:ind w:firstLine="708"/>
      <w:jc w:val="both"/>
    </w:pPr>
    <w:rPr>
      <w:lang w:val="en-GB" w:eastAsia="zh-CN"/>
    </w:rPr>
  </w:style>
  <w:style w:type="character" w:customStyle="1" w:styleId="AbstractTextCarattere">
    <w:name w:val="Abstract Text Carattere"/>
    <w:basedOn w:val="Carpredefinitoparagrafo"/>
    <w:link w:val="AbstractText"/>
    <w:rsid w:val="00847294"/>
    <w:rPr>
      <w:lang w:val="en-GB" w:eastAsia="zh-CN"/>
    </w:rPr>
  </w:style>
  <w:style w:type="paragraph" w:customStyle="1" w:styleId="e-mail">
    <w:name w:val="e-mail"/>
    <w:basedOn w:val="Normale"/>
    <w:link w:val="e-mailCarattere"/>
    <w:qFormat/>
    <w:rsid w:val="00847294"/>
    <w:pPr>
      <w:widowControl w:val="0"/>
      <w:suppressAutoHyphens/>
      <w:spacing w:after="0" w:line="240" w:lineRule="auto"/>
      <w:jc w:val="center"/>
    </w:pPr>
    <w:rPr>
      <w:i/>
      <w:sz w:val="24"/>
      <w:lang w:val="en-US" w:eastAsia="zh-CN"/>
    </w:rPr>
  </w:style>
  <w:style w:type="character" w:customStyle="1" w:styleId="e-mailCarattere">
    <w:name w:val="e-mail Carattere"/>
    <w:basedOn w:val="Carpredefinitoparagrafo"/>
    <w:link w:val="e-mail"/>
    <w:rsid w:val="00847294"/>
    <w:rPr>
      <w:i/>
      <w:sz w:val="24"/>
      <w:lang w:val="en-US" w:eastAsia="zh-CN"/>
    </w:rPr>
  </w:style>
  <w:style w:type="paragraph" w:customStyle="1" w:styleId="Figuren">
    <w:name w:val="Figure n."/>
    <w:basedOn w:val="Normale"/>
    <w:link w:val="FigurenCarattere"/>
    <w:qFormat/>
    <w:rsid w:val="00847294"/>
    <w:pPr>
      <w:suppressAutoHyphens/>
      <w:spacing w:after="0" w:line="288" w:lineRule="auto"/>
      <w:jc w:val="center"/>
    </w:pPr>
    <w:rPr>
      <w:b/>
      <w:lang w:val="en-GB" w:eastAsia="zh-CN"/>
    </w:rPr>
  </w:style>
  <w:style w:type="character" w:customStyle="1" w:styleId="FigurenCarattere">
    <w:name w:val="Figure n. Carattere"/>
    <w:basedOn w:val="Carpredefinitoparagrafo"/>
    <w:link w:val="Figuren"/>
    <w:rsid w:val="00847294"/>
    <w:rPr>
      <w:b/>
      <w:lang w:val="en-GB" w:eastAsia="zh-CN"/>
    </w:rPr>
  </w:style>
  <w:style w:type="paragraph" w:customStyle="1" w:styleId="FigureCaption">
    <w:name w:val="Figure Caption"/>
    <w:basedOn w:val="Normale"/>
    <w:link w:val="FigureCaptionCarattere"/>
    <w:qFormat/>
    <w:rsid w:val="00847294"/>
    <w:pPr>
      <w:suppressAutoHyphens/>
      <w:spacing w:after="0" w:line="288" w:lineRule="auto"/>
      <w:jc w:val="center"/>
    </w:pPr>
    <w:rPr>
      <w:lang w:val="en-GB" w:eastAsia="zh-CN"/>
    </w:rPr>
  </w:style>
  <w:style w:type="character" w:customStyle="1" w:styleId="FigureCaptionCarattere">
    <w:name w:val="Figure Caption Carattere"/>
    <w:basedOn w:val="Carpredefinitoparagrafo"/>
    <w:link w:val="FigureCaption"/>
    <w:rsid w:val="00847294"/>
    <w:rPr>
      <w:lang w:val="en-GB" w:eastAsia="zh-CN"/>
    </w:rPr>
  </w:style>
  <w:style w:type="paragraph" w:customStyle="1" w:styleId="Reference">
    <w:name w:val="Reference"/>
    <w:basedOn w:val="Normale"/>
    <w:link w:val="ReferenceCarattere"/>
    <w:qFormat/>
    <w:rsid w:val="00847294"/>
    <w:pPr>
      <w:suppressAutoHyphens/>
      <w:spacing w:after="0" w:line="288" w:lineRule="auto"/>
      <w:jc w:val="both"/>
    </w:pPr>
    <w:rPr>
      <w:lang w:val="en-GB" w:eastAsia="zh-CN"/>
    </w:rPr>
  </w:style>
  <w:style w:type="character" w:customStyle="1" w:styleId="ReferenceCarattere">
    <w:name w:val="Reference Carattere"/>
    <w:basedOn w:val="Carpredefinitoparagrafo"/>
    <w:link w:val="Reference"/>
    <w:rsid w:val="00847294"/>
    <w:rPr>
      <w:lang w:val="en-GB" w:eastAsia="zh-CN"/>
    </w:rPr>
  </w:style>
  <w:style w:type="paragraph" w:customStyle="1" w:styleId="Reference2">
    <w:name w:val="Reference 2"/>
    <w:basedOn w:val="Normale"/>
    <w:link w:val="Reference2Carattere"/>
    <w:qFormat/>
    <w:rsid w:val="00847294"/>
    <w:pPr>
      <w:suppressAutoHyphens/>
      <w:spacing w:after="0" w:line="288" w:lineRule="auto"/>
      <w:jc w:val="both"/>
    </w:pPr>
    <w:rPr>
      <w:lang w:val="en-GB" w:eastAsia="zh-CN"/>
    </w:rPr>
  </w:style>
  <w:style w:type="character" w:customStyle="1" w:styleId="Reference2Carattere">
    <w:name w:val="Reference 2 Carattere"/>
    <w:basedOn w:val="Carpredefinitoparagrafo"/>
    <w:link w:val="Reference2"/>
    <w:rsid w:val="00847294"/>
    <w:rPr>
      <w:lang w:val="en-GB" w:eastAsia="zh-CN"/>
    </w:rPr>
  </w:style>
  <w:style w:type="table" w:styleId="Grigliatabella">
    <w:name w:val="Table Grid"/>
    <w:basedOn w:val="Tabellanormale"/>
    <w:uiPriority w:val="39"/>
    <w:rsid w:val="004F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709"/>
    <w:rPr>
      <w:rFonts w:ascii="Segoe UI" w:hAnsi="Segoe UI" w:cs="Segoe UI"/>
      <w:sz w:val="18"/>
      <w:szCs w:val="18"/>
    </w:rPr>
  </w:style>
  <w:style w:type="character" w:customStyle="1" w:styleId="im">
    <w:name w:val="im"/>
    <w:basedOn w:val="Carpredefinitoparagrafo"/>
    <w:rsid w:val="00F2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pierluigiquagliotto</dc:creator>
  <cp:keywords/>
  <dc:description/>
  <cp:lastModifiedBy>Roberto Buscaino</cp:lastModifiedBy>
  <cp:revision>3</cp:revision>
  <cp:lastPrinted>2019-07-30T11:24:00Z</cp:lastPrinted>
  <dcterms:created xsi:type="dcterms:W3CDTF">2019-08-02T22:51:00Z</dcterms:created>
  <dcterms:modified xsi:type="dcterms:W3CDTF">2019-08-02T22:52:00Z</dcterms:modified>
</cp:coreProperties>
</file>